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754.0" w:type="dxa"/>
        <w:jc w:val="center"/>
        <w:tblLayout w:type="fixed"/>
        <w:tblLook w:val="0000"/>
      </w:tblPr>
      <w:tblGrid>
        <w:gridCol w:w="2254"/>
        <w:gridCol w:w="2968"/>
        <w:gridCol w:w="5532"/>
        <w:tblGridChange w:id="0">
          <w:tblGrid>
            <w:gridCol w:w="2254"/>
            <w:gridCol w:w="2968"/>
            <w:gridCol w:w="553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color w:val="ff0000"/>
              </w:rPr>
            </w:pPr>
            <w:r w:rsidDel="00000000" w:rsidR="00000000" w:rsidRPr="00000000">
              <w:rPr>
                <w:rFonts w:ascii="Arial" w:cs="Arial" w:eastAsia="Arial" w:hAnsi="Arial"/>
                <w:b w:val="1"/>
                <w:color w:val="000000"/>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SECRETARIA DEL DEPORTE Y LA RECREACIÓN DEL PROYECTO DENOMINADO APOYO A LA INICIACIÓN Y FORMACIÓN DEPORTIVA EN SANTIAGO DE CALI BP-26005288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4162.010.26.1.3048-2025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JUAN DAVID TIGREROS CAICEDO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1.144.159.298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3.795.000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29/ago/2025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12/sep/2025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X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1073908341 - 1075578888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spacing w:after="240" w:before="240" w:lineRule="auto"/>
              <w:rPr>
                <w:rFonts w:ascii="Arial" w:cs="Arial" w:eastAsia="Arial" w:hAnsi="Arial"/>
              </w:rPr>
            </w:pPr>
            <w:r w:rsidDel="00000000" w:rsidR="00000000" w:rsidRPr="00000000">
              <w:rPr>
                <w:rFonts w:ascii="Arial" w:cs="Arial" w:eastAsia="Arial" w:hAnsi="Arial"/>
                <w:rtl w:val="0"/>
              </w:rPr>
              <w:t xml:space="preserve">8823212785 - 8823439963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26/ago/2025 - 11/sep/2025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Julio/2025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CUOTA NÚMERO (01)</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jc w:val="both"/>
              <w:rPr>
                <w:rFonts w:ascii="Arial" w:cs="Arial" w:eastAsia="Arial" w:hAnsi="Arial"/>
                <w:color w:val="000000"/>
              </w:rPr>
            </w:pPr>
            <w:r w:rsidDel="00000000" w:rsidR="00000000" w:rsidRPr="00000000">
              <w:rPr>
                <w:rFonts w:ascii="Arial" w:cs="Arial" w:eastAsia="Arial" w:hAnsi="Arial"/>
                <w:color w:val="000000"/>
                <w:rtl w:val="0"/>
              </w:rPr>
              <w:t xml:space="preserve">1.Organizar la implementación de estrategias de sensibilización y acompañamiento con enfoque diferencial de las actividades del programa, gestionando acciones para formación deportiva en el sistema educativo mediante la elaboración e implementación de planes de intervención alineados con las estrategias del proyecto y el desarrollo técnico de sus actividades.</w:t>
            </w:r>
          </w:p>
          <w:p w:rsidR="00000000" w:rsidDel="00000000" w:rsidP="00000000" w:rsidRDefault="00000000" w:rsidRPr="00000000" w14:paraId="00000043">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4">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5">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9">
            <w:pPr>
              <w:jc w:val="both"/>
              <w:rPr>
                <w:rFonts w:ascii="Arial" w:cs="Arial" w:eastAsia="Arial" w:hAnsi="Arial"/>
                <w:color w:val="000000"/>
              </w:rPr>
            </w:pPr>
            <w:r w:rsidDel="00000000" w:rsidR="00000000" w:rsidRPr="00000000">
              <w:rPr>
                <w:rFonts w:ascii="Arial" w:cs="Arial" w:eastAsia="Arial" w:hAnsi="Arial"/>
                <w:color w:val="000000"/>
                <w:rtl w:val="0"/>
              </w:rPr>
              <w:t xml:space="preserve">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4A">
            <w:pPr>
              <w:rPr>
                <w:color w:val="000000"/>
              </w:rPr>
            </w:pPr>
            <w:r w:rsidDel="00000000" w:rsidR="00000000" w:rsidRPr="00000000">
              <w:rPr>
                <w:rtl w:val="0"/>
              </w:rPr>
            </w:r>
          </w:p>
          <w:p w:rsidR="00000000" w:rsidDel="00000000" w:rsidP="00000000" w:rsidRDefault="00000000" w:rsidRPr="00000000" w14:paraId="0000004B">
            <w:pPr>
              <w:jc w:val="both"/>
              <w:rPr>
                <w:rFonts w:ascii="Arial" w:cs="Arial" w:eastAsia="Arial" w:hAnsi="Arial"/>
                <w:color w:val="000000"/>
              </w:rPr>
            </w:pPr>
            <w:r w:rsidDel="00000000" w:rsidR="00000000" w:rsidRPr="00000000">
              <w:rPr>
                <w:rFonts w:ascii="Arial" w:cs="Arial" w:eastAsia="Arial" w:hAnsi="Arial"/>
                <w:color w:val="000000"/>
                <w:rtl w:val="0"/>
              </w:rPr>
              <w:t xml:space="preserve">3.Participar las actividades operativas, logísticas o asistenciales de carácter misional de la secretaría de Deporte y Recreación, tendientes a enriquecer la ejecución del programa.</w:t>
            </w:r>
          </w:p>
          <w:p w:rsidR="00000000" w:rsidDel="00000000" w:rsidP="00000000" w:rsidRDefault="00000000" w:rsidRPr="00000000" w14:paraId="0000004C">
            <w:pPr>
              <w:rPr>
                <w:color w:val="000000"/>
              </w:rPr>
            </w:pPr>
            <w:r w:rsidDel="00000000" w:rsidR="00000000" w:rsidRPr="00000000">
              <w:rPr>
                <w:rtl w:val="0"/>
              </w:rPr>
            </w:r>
          </w:p>
          <w:p w:rsidR="00000000" w:rsidDel="00000000" w:rsidP="00000000" w:rsidRDefault="00000000" w:rsidRPr="00000000" w14:paraId="0000004D">
            <w:pPr>
              <w:rPr>
                <w:color w:val="000000"/>
              </w:rPr>
            </w:pPr>
            <w:r w:rsidDel="00000000" w:rsidR="00000000" w:rsidRPr="00000000">
              <w:rPr>
                <w:rtl w:val="0"/>
              </w:rPr>
            </w:r>
          </w:p>
          <w:p w:rsidR="00000000" w:rsidDel="00000000" w:rsidP="00000000" w:rsidRDefault="00000000" w:rsidRPr="00000000" w14:paraId="0000004E">
            <w:pPr>
              <w:rPr>
                <w:color w:val="000000"/>
              </w:rPr>
            </w:pPr>
            <w:r w:rsidDel="00000000" w:rsidR="00000000" w:rsidRPr="00000000">
              <w:rPr>
                <w:rtl w:val="0"/>
              </w:rPr>
            </w:r>
          </w:p>
          <w:p w:rsidR="00000000" w:rsidDel="00000000" w:rsidP="00000000" w:rsidRDefault="00000000" w:rsidRPr="00000000" w14:paraId="0000004F">
            <w:pPr>
              <w:jc w:val="both"/>
              <w:rPr>
                <w:rFonts w:ascii="Arial" w:cs="Arial" w:eastAsia="Arial" w:hAnsi="Arial"/>
                <w:color w:val="000000"/>
              </w:rPr>
            </w:pPr>
            <w:r w:rsidDel="00000000" w:rsidR="00000000" w:rsidRPr="00000000">
              <w:rPr>
                <w:rFonts w:ascii="Arial" w:cs="Arial" w:eastAsia="Arial" w:hAnsi="Arial"/>
                <w:color w:val="000000"/>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50">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jc w:val="both"/>
              <w:rPr>
                <w:rFonts w:ascii="Arial" w:cs="Arial" w:eastAsia="Arial" w:hAnsi="Arial"/>
                <w:color w:val="000000"/>
              </w:rPr>
            </w:pPr>
            <w:r w:rsidDel="00000000" w:rsidR="00000000" w:rsidRPr="00000000">
              <w:rPr>
                <w:rFonts w:ascii="Arial" w:cs="Arial" w:eastAsia="Arial" w:hAnsi="Arial"/>
                <w:color w:val="000000"/>
                <w:rtl w:val="0"/>
              </w:rPr>
              <w:t xml:space="preserve">5.Planear y diligenciar el formato de parrilla de los monitores </w:t>
            </w:r>
            <w:r w:rsidDel="00000000" w:rsidR="00000000" w:rsidRPr="00000000">
              <w:rPr>
                <w:rFonts w:ascii="Arial" w:cs="Arial" w:eastAsia="Arial" w:hAnsi="Arial"/>
                <w:rtl w:val="0"/>
              </w:rPr>
              <w:t xml:space="preserve">deportivos</w:t>
            </w:r>
            <w:r w:rsidDel="00000000" w:rsidR="00000000" w:rsidRPr="00000000">
              <w:rPr>
                <w:rFonts w:ascii="Arial" w:cs="Arial" w:eastAsia="Arial" w:hAnsi="Arial"/>
                <w:color w:val="000000"/>
                <w:rtl w:val="0"/>
              </w:rPr>
              <w:t xml:space="preserve"> de la Secretaria del Deporte y la Recreación.</w:t>
            </w:r>
          </w:p>
          <w:p w:rsidR="00000000" w:rsidDel="00000000" w:rsidP="00000000" w:rsidRDefault="00000000" w:rsidRPr="00000000" w14:paraId="00000052">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3">
            <w:pPr>
              <w:rPr>
                <w:color w:val="000000"/>
              </w:rPr>
            </w:pPr>
            <w:r w:rsidDel="00000000" w:rsidR="00000000" w:rsidRPr="00000000">
              <w:rPr>
                <w:rtl w:val="0"/>
              </w:rPr>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6.Las demás desarrolladas en 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Organicé en apoyo al cumplimiento de las directrices del área técnica del programa Cali Élite, mediante la ejecución de jornadas de sensibilización y acompañamiento dirigidas a entrenadores y deportistas de las disciplinas de arte y precisión, las cuales incluyeron capacitaciones especializadas en metodologías de enseñanza, evaluación técnica individualizada, sesiones de retroalimentación, alineado con los protocolos técnicos del programa para fortalecer el desarrollo integral, optimizar el rendimiento y asegurar la correcta implementación de los procesos de formación y alto rendimiento en estas disciplinas.</w:t>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Gestioné el acompañamiento y seguimiento a los entrenadores y deportistas de la clasificación Arte y Precisión en el mes de agosto y parte de septiembre buscado dar cumplimiento a las actividades misionales del área de fomento y del programa Cali élite. </w:t>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Participé de las visitas metodológicas a la entrenadora de tenis de mesa, con el objetivo de brindar acompañamiento técnico y fortalecer la gestión del programa, observando sus metodologías de entrenamiento, evaluando el desarrollo de las sesiones y brindando apoyo para enriquecer su ejecución y asegurar el cumplimiento de los objetivos propuestos.</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4.Participé en la mesa de trabajo realizada por el área de gestión calidad, en pro de verificar el cumplimiento de las actividades del mes de agosto por parte de los metodólogos y entrenadores del programa Cali élite.</w:t>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Diligencié y actualicé los horarios de los entrenadores de la clasificación deportiva de arte y precisión del programa Cali Elite.</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6. Socialicé y capacité al entrenador de Tejo del programa Cali sobre la plataforma del Sider y la importancia de tener al día todo el material digital.</w:t>
            </w:r>
          </w:p>
        </w:tc>
      </w:tr>
      <w:tr>
        <w:trPr>
          <w:cantSplit w:val="0"/>
          <w:trHeight w:val="162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rPr>
            </w:pPr>
            <w:hyperlink r:id="rId7">
              <w:r w:rsidDel="00000000" w:rsidR="00000000" w:rsidRPr="00000000">
                <w:rPr>
                  <w:rFonts w:ascii="Arial" w:cs="Arial" w:eastAsia="Arial" w:hAnsi="Arial"/>
                  <w:color w:val="1155cc"/>
                  <w:u w:val="single"/>
                  <w:rtl w:val="0"/>
                </w:rPr>
                <w:t xml:space="preserve">https://drive.google.com/drive/folders/1v4oB0QF3yxRrwqruXt3b4pUrwDYHzDJD</w:t>
              </w:r>
            </w:hyperlink>
            <w:r w:rsidDel="00000000" w:rsidR="00000000" w:rsidRPr="00000000">
              <w:rPr>
                <w:rtl w:val="0"/>
              </w:rPr>
            </w:r>
          </w:p>
          <w:p w:rsidR="00000000" w:rsidDel="00000000" w:rsidP="00000000" w:rsidRDefault="00000000" w:rsidRPr="00000000" w14:paraId="0000006B">
            <w:pPr>
              <w:tabs>
                <w:tab w:val="left" w:leader="none" w:pos="2703"/>
              </w:tabs>
              <w:rPr>
                <w:rFonts w:ascii="Arial" w:cs="Arial" w:eastAsia="Arial" w:hAnsi="Arial"/>
                <w:color w:val="0000ff"/>
                <w:u w:val="single"/>
              </w:rPr>
            </w:pPr>
            <w:r w:rsidDel="00000000" w:rsidR="00000000" w:rsidRPr="00000000">
              <w:rPr>
                <w:rtl w:val="0"/>
              </w:rPr>
              <w:t xml:space="preserve"> </w:t>
            </w:r>
            <w:r w:rsidDel="00000000" w:rsidR="00000000" w:rsidRPr="00000000">
              <w:rPr>
                <w:rtl w:val="0"/>
              </w:rPr>
            </w:r>
          </w:p>
        </w:tc>
      </w:tr>
      <w:tr>
        <w:trPr>
          <w:cantSplit w:val="0"/>
          <w:trHeight w:val="60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503"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325755</wp:posOffset>
                  </wp:positionH>
                  <wp:positionV relativeFrom="paragraph">
                    <wp:posOffset>53340</wp:posOffset>
                  </wp:positionV>
                  <wp:extent cx="1622425" cy="450215"/>
                  <wp:effectExtent b="0" l="0" r="0" t="0"/>
                  <wp:wrapNone/>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622425" cy="450215"/>
                          </a:xfrm>
                          <a:prstGeom prst="rect"/>
                          <a:ln/>
                        </pic:spPr>
                      </pic:pic>
                    </a:graphicData>
                  </a:graphic>
                </wp:anchor>
              </w:drawing>
            </w:r>
          </w:p>
          <w:p w:rsidR="00000000" w:rsidDel="00000000" w:rsidP="00000000" w:rsidRDefault="00000000" w:rsidRPr="00000000" w14:paraId="00000072">
            <w:pPr>
              <w:widowControl w:val="1"/>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64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Fonts w:ascii="Arial" w:cs="Arial" w:eastAsia="Arial" w:hAnsi="Arial"/>
                <w:color w:val="000000"/>
                <w:rtl w:val="0"/>
              </w:rPr>
              <w:t xml:space="preserve">05/sepl/2025</w:t>
            </w: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i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color w:val="000000"/>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DB339D"/>
    <w:rPr>
      <w:color w:val="0563c1" w:themeColor="hyperlink"/>
      <w:u w:val="single"/>
    </w:rPr>
  </w:style>
  <w:style w:type="character" w:styleId="Mencinsinresolver">
    <w:name w:val="Unresolved Mention"/>
    <w:basedOn w:val="Fuentedeprrafopredeter"/>
    <w:uiPriority w:val="99"/>
    <w:semiHidden w:val="1"/>
    <w:unhideWhenUsed w:val="1"/>
    <w:rsid w:val="00DB339D"/>
    <w:rPr>
      <w:color w:val="605e5c"/>
      <w:shd w:color="auto" w:fill="e1dfdd" w:val="clear"/>
    </w:rPr>
  </w:style>
  <w:style w:type="character" w:styleId="Hipervnculovisitado">
    <w:name w:val="FollowedHyperlink"/>
    <w:basedOn w:val="Fuentedeprrafopredeter"/>
    <w:uiPriority w:val="99"/>
    <w:semiHidden w:val="1"/>
    <w:unhideWhenUsed w:val="1"/>
    <w:rsid w:val="00DB339D"/>
    <w:rPr>
      <w:color w:val="954f72" w:themeColor="followedHyperlink"/>
      <w:u w:val="single"/>
    </w:rPr>
  </w:style>
  <w:style w:type="table" w:styleId="a" w:customStyle="1">
    <w:basedOn w:val="TableNormal"/>
    <w:tblPr>
      <w:tblStyleRowBandSize w:val="1"/>
      <w:tblStyleColBandSize w:val="1"/>
      <w:tblCellMar>
        <w:top w:w="0.0" w:type="dxa"/>
        <w:left w:w="22.0" w:type="dxa"/>
        <w:bottom w:w="0.0" w:type="dxa"/>
        <w:right w:w="22.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v4oB0QF3yxRrwqruXt3b4pUrwDYHzDJD"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dKdW4K4BFzUo3nCWHswyas55fQ==">CgMxLjA4AHIhMXRhcHFzbnZfUEd2SlZhS3REZlJiSVdtTS10RUtVd3Q4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2025-09-07T20:45:00Z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